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47" w:rsidRDefault="004F7B47" w:rsidP="004F7B47">
      <w:pPr>
        <w:pBdr>
          <w:bottom w:val="single" w:sz="6" w:space="12" w:color="DDDDDD"/>
        </w:pBdr>
        <w:spacing w:after="0" w:line="547" w:lineRule="atLeast"/>
        <w:textAlignment w:val="baseline"/>
        <w:outlineLvl w:val="0"/>
        <w:rPr>
          <w:rFonts w:ascii="Garamond" w:eastAsia="Times New Roman" w:hAnsi="Garamond" w:cs="Times New Roman"/>
          <w:i/>
          <w:iCs/>
          <w:color w:val="990000"/>
          <w:kern w:val="36"/>
          <w:sz w:val="72"/>
          <w:szCs w:val="72"/>
          <w:lang w:eastAsia="it-IT"/>
        </w:rPr>
      </w:pPr>
    </w:p>
    <w:p w:rsidR="004F7B47" w:rsidRPr="004F7B47" w:rsidRDefault="004F7B47" w:rsidP="004F7B47">
      <w:pPr>
        <w:shd w:val="clear" w:color="auto" w:fill="FFFFFF"/>
        <w:spacing w:after="0" w:line="584" w:lineRule="atLeast"/>
        <w:textAlignment w:val="baseline"/>
        <w:outlineLvl w:val="0"/>
        <w:rPr>
          <w:rFonts w:ascii="Garamond" w:eastAsia="Times New Roman" w:hAnsi="Garamond" w:cs="Times New Roman"/>
          <w:b/>
          <w:bCs/>
          <w:i/>
          <w:iCs/>
          <w:color w:val="000000"/>
          <w:kern w:val="36"/>
          <w:sz w:val="77"/>
          <w:szCs w:val="77"/>
          <w:lang w:eastAsia="it-IT"/>
        </w:rPr>
      </w:pPr>
      <w:hyperlink r:id="rId4" w:tooltip="domenicoscarlattiüberalles" w:history="1">
        <w:proofErr w:type="spellStart"/>
        <w:proofErr w:type="gramStart"/>
        <w:r w:rsidRPr="004F7B47">
          <w:rPr>
            <w:rFonts w:ascii="Garamond" w:eastAsia="Times New Roman" w:hAnsi="Garamond" w:cs="Times New Roman"/>
            <w:b/>
            <w:bCs/>
            <w:i/>
            <w:iCs/>
            <w:color w:val="990000"/>
            <w:kern w:val="36"/>
            <w:sz w:val="58"/>
            <w:szCs w:val="58"/>
            <w:u w:val="single"/>
            <w:bdr w:val="none" w:sz="0" w:space="0" w:color="auto" w:frame="1"/>
            <w:lang w:eastAsia="it-IT"/>
          </w:rPr>
          <w:t>domenicoscarlattiüberalles</w:t>
        </w:r>
        <w:proofErr w:type="spellEnd"/>
        <w:proofErr w:type="gramEnd"/>
      </w:hyperlink>
    </w:p>
    <w:p w:rsidR="004F7B47" w:rsidRPr="004F7B47" w:rsidRDefault="004F7B47" w:rsidP="004F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B47">
        <w:rPr>
          <w:rFonts w:ascii="Garamond" w:eastAsia="Times New Roman" w:hAnsi="Garamond" w:cs="Times New Roman"/>
          <w:i/>
          <w:iCs/>
          <w:color w:val="000000"/>
          <w:sz w:val="18"/>
          <w:szCs w:val="18"/>
          <w:shd w:val="clear" w:color="auto" w:fill="FFFFFF"/>
          <w:lang w:eastAsia="it-IT"/>
        </w:rPr>
        <w:t> </w:t>
      </w:r>
    </w:p>
    <w:p w:rsidR="004F7B47" w:rsidRPr="004F7B47" w:rsidRDefault="004F7B47" w:rsidP="004F7B47">
      <w:pPr>
        <w:shd w:val="clear" w:color="auto" w:fill="FFFFFF"/>
        <w:spacing w:after="0" w:line="585" w:lineRule="atLeast"/>
        <w:textAlignment w:val="baseline"/>
        <w:outlineLvl w:val="1"/>
        <w:rPr>
          <w:rFonts w:ascii="Garamond" w:eastAsia="Times New Roman" w:hAnsi="Garamond" w:cs="Times New Roman"/>
          <w:i/>
          <w:iCs/>
          <w:color w:val="555555"/>
          <w:sz w:val="55"/>
          <w:szCs w:val="55"/>
          <w:lang w:eastAsia="it-IT"/>
        </w:rPr>
      </w:pPr>
      <w:r w:rsidRPr="004F7B47">
        <w:rPr>
          <w:rFonts w:ascii="Garamond" w:eastAsia="Times New Roman" w:hAnsi="Garamond" w:cs="Times New Roman"/>
          <w:i/>
          <w:iCs/>
          <w:color w:val="555555"/>
          <w:sz w:val="55"/>
          <w:szCs w:val="55"/>
          <w:lang w:eastAsia="it-IT"/>
        </w:rPr>
        <w:t>~ Tutto nasce a Napoli!</w:t>
      </w:r>
    </w:p>
    <w:p w:rsidR="004F7B47" w:rsidRDefault="004F7B47" w:rsidP="004F7B47">
      <w:pPr>
        <w:pBdr>
          <w:bottom w:val="single" w:sz="6" w:space="12" w:color="DDDDDD"/>
        </w:pBdr>
        <w:spacing w:after="0" w:line="547" w:lineRule="atLeast"/>
        <w:textAlignment w:val="baseline"/>
        <w:outlineLvl w:val="0"/>
        <w:rPr>
          <w:rFonts w:ascii="Garamond" w:eastAsia="Times New Roman" w:hAnsi="Garamond" w:cs="Times New Roman"/>
          <w:i/>
          <w:iCs/>
          <w:color w:val="990000"/>
          <w:kern w:val="36"/>
          <w:sz w:val="72"/>
          <w:szCs w:val="72"/>
          <w:lang w:eastAsia="it-IT"/>
        </w:rPr>
      </w:pPr>
      <w:bookmarkStart w:id="0" w:name="_GoBack"/>
      <w:bookmarkEnd w:id="0"/>
    </w:p>
    <w:p w:rsidR="004F7B47" w:rsidRPr="004F7B47" w:rsidRDefault="004F7B47" w:rsidP="004F7B47">
      <w:pPr>
        <w:pBdr>
          <w:bottom w:val="single" w:sz="6" w:space="12" w:color="DDDDDD"/>
        </w:pBdr>
        <w:spacing w:after="0" w:line="547" w:lineRule="atLeast"/>
        <w:textAlignment w:val="baseline"/>
        <w:outlineLvl w:val="0"/>
        <w:rPr>
          <w:rFonts w:ascii="Garamond" w:eastAsia="Times New Roman" w:hAnsi="Garamond" w:cs="Times New Roman"/>
          <w:i/>
          <w:iCs/>
          <w:color w:val="990000"/>
          <w:kern w:val="36"/>
          <w:sz w:val="32"/>
          <w:szCs w:val="32"/>
          <w:lang w:eastAsia="it-IT"/>
        </w:rPr>
      </w:pPr>
      <w:r w:rsidRPr="004F7B47">
        <w:rPr>
          <w:rFonts w:ascii="Garamond" w:eastAsia="Times New Roman" w:hAnsi="Garamond" w:cs="Times New Roman"/>
          <w:i/>
          <w:iCs/>
          <w:color w:val="990000"/>
          <w:kern w:val="36"/>
          <w:sz w:val="32"/>
          <w:szCs w:val="32"/>
          <w:lang w:eastAsia="it-IT"/>
        </w:rPr>
        <w:t>A VILLA PIGNATELLI IL FORMIDABILE QUINTETTO D’ARCHI DELLA WIENER KAMMER SYMPHONIE PER IL MAGGIO DELLA MUSICA 2024 CON LE MUSICHE DEL “MONDO DI IERI”</w:t>
      </w:r>
    </w:p>
    <w:p w:rsidR="004F7B47" w:rsidRPr="004F7B47" w:rsidRDefault="004F7B47" w:rsidP="004F7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it-IT"/>
        </w:rPr>
      </w:pPr>
      <w:r w:rsidRPr="004F7B4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F7B4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"https://domenicoscarlattiuberalles.wordpress.com/2024/05/09/a-villa-pignatelli-il-formidabile-quintetto-darchi-della-wiener-kammer-symphonie-per-il-maggio-della-musica-2024-con-le-musiche-del-mondo-di-ieri/" </w:instrText>
      </w:r>
      <w:r w:rsidRPr="004F7B4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4F7B47" w:rsidRPr="004F7B47" w:rsidRDefault="004F7B47" w:rsidP="004F7B47">
      <w:pPr>
        <w:spacing w:after="0" w:line="456" w:lineRule="atLeast"/>
        <w:jc w:val="center"/>
        <w:textAlignment w:val="baseline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r w:rsidRPr="004F7B47">
        <w:rPr>
          <w:rFonts w:ascii="Garamond" w:eastAsia="Times New Roman" w:hAnsi="Garamond" w:cs="Times New Roman"/>
          <w:i/>
          <w:iCs/>
          <w:color w:val="000000"/>
          <w:spacing w:val="-24"/>
          <w:sz w:val="88"/>
          <w:szCs w:val="88"/>
          <w:bdr w:val="none" w:sz="0" w:space="0" w:color="auto" w:frame="1"/>
          <w:lang w:eastAsia="it-IT"/>
        </w:rPr>
        <w:t>09</w:t>
      </w:r>
      <w:r w:rsidRPr="004F7B47">
        <w:rPr>
          <w:rFonts w:ascii="Garamond" w:eastAsia="Times New Roman" w:hAnsi="Garamond" w:cs="Times New Roman"/>
          <w:i/>
          <w:iCs/>
          <w:color w:val="000000"/>
          <w:sz w:val="34"/>
          <w:szCs w:val="34"/>
          <w:bdr w:val="none" w:sz="0" w:space="0" w:color="auto" w:frame="1"/>
          <w:shd w:val="clear" w:color="auto" w:fill="FFFFFF"/>
          <w:lang w:eastAsia="it-IT"/>
        </w:rPr>
        <w:t>giovedì</w:t>
      </w:r>
      <w:r w:rsidRPr="004F7B47">
        <w:rPr>
          <w:rFonts w:ascii="Garamond" w:eastAsia="Times New Roman" w:hAnsi="Garamond" w:cs="Times New Roman"/>
          <w:i/>
          <w:iCs/>
          <w:smallCaps/>
          <w:color w:val="555555"/>
          <w:sz w:val="20"/>
          <w:szCs w:val="20"/>
          <w:bdr w:val="none" w:sz="0" w:space="0" w:color="auto" w:frame="1"/>
          <w:lang w:eastAsia="it-IT"/>
        </w:rPr>
        <w:t>Mag 2024</w:t>
      </w:r>
    </w:p>
    <w:p w:rsidR="004F7B47" w:rsidRPr="004F7B47" w:rsidRDefault="004F7B47" w:rsidP="004F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B4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4F7B47" w:rsidRPr="004F7B47" w:rsidRDefault="004F7B47" w:rsidP="004F7B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color w:val="555555"/>
          <w:sz w:val="18"/>
          <w:szCs w:val="18"/>
          <w:lang w:eastAsia="it-IT"/>
        </w:rPr>
      </w:pPr>
      <w:proofErr w:type="spellStart"/>
      <w:r w:rsidRPr="004F7B47">
        <w:rPr>
          <w:rFonts w:ascii="Times New Roman" w:eastAsia="Times New Roman" w:hAnsi="Times New Roman" w:cs="Times New Roman"/>
          <w:smallCaps/>
          <w:color w:val="555555"/>
          <w:sz w:val="18"/>
          <w:szCs w:val="18"/>
          <w:lang w:eastAsia="it-IT"/>
        </w:rPr>
        <w:t>Posted</w:t>
      </w:r>
      <w:proofErr w:type="spellEnd"/>
      <w:r w:rsidRPr="004F7B47">
        <w:rPr>
          <w:rFonts w:ascii="Times New Roman" w:eastAsia="Times New Roman" w:hAnsi="Times New Roman" w:cs="Times New Roman"/>
          <w:smallCaps/>
          <w:color w:val="555555"/>
          <w:sz w:val="18"/>
          <w:szCs w:val="18"/>
          <w:lang w:eastAsia="it-IT"/>
        </w:rPr>
        <w:t> </w:t>
      </w:r>
      <w:r w:rsidRPr="004F7B47">
        <w:rPr>
          <w:rFonts w:ascii="Times New Roman" w:eastAsia="Times New Roman" w:hAnsi="Times New Roman" w:cs="Times New Roman"/>
          <w:smallCaps/>
          <w:color w:val="555555"/>
          <w:sz w:val="18"/>
          <w:szCs w:val="18"/>
          <w:bdr w:val="none" w:sz="0" w:space="0" w:color="auto" w:frame="1"/>
          <w:lang w:eastAsia="it-IT"/>
        </w:rPr>
        <w:t>by </w:t>
      </w:r>
      <w:hyperlink r:id="rId5" w:tooltip="Vedi tutti gli articoli di Massimiliano Cerrito" w:history="1">
        <w:r w:rsidRPr="004F7B47">
          <w:rPr>
            <w:rFonts w:ascii="Times New Roman" w:eastAsia="Times New Roman" w:hAnsi="Times New Roman" w:cs="Times New Roman"/>
            <w:smallCaps/>
            <w:color w:val="675F34"/>
            <w:sz w:val="18"/>
            <w:szCs w:val="18"/>
            <w:bdr w:val="none" w:sz="0" w:space="0" w:color="auto" w:frame="1"/>
            <w:lang w:eastAsia="it-IT"/>
          </w:rPr>
          <w:t xml:space="preserve">Massimiliano </w:t>
        </w:r>
        <w:proofErr w:type="spellStart"/>
        <w:r w:rsidRPr="004F7B47">
          <w:rPr>
            <w:rFonts w:ascii="Times New Roman" w:eastAsia="Times New Roman" w:hAnsi="Times New Roman" w:cs="Times New Roman"/>
            <w:smallCaps/>
            <w:color w:val="675F34"/>
            <w:sz w:val="18"/>
            <w:szCs w:val="18"/>
            <w:bdr w:val="none" w:sz="0" w:space="0" w:color="auto" w:frame="1"/>
            <w:lang w:eastAsia="it-IT"/>
          </w:rPr>
          <w:t>Cerrito</w:t>
        </w:r>
        <w:proofErr w:type="spellEnd"/>
      </w:hyperlink>
      <w:r w:rsidRPr="004F7B47">
        <w:rPr>
          <w:rFonts w:ascii="Times New Roman" w:eastAsia="Times New Roman" w:hAnsi="Times New Roman" w:cs="Times New Roman"/>
          <w:smallCaps/>
          <w:color w:val="555555"/>
          <w:sz w:val="18"/>
          <w:szCs w:val="18"/>
          <w:lang w:eastAsia="it-IT"/>
        </w:rPr>
        <w:t> in </w:t>
      </w:r>
      <w:hyperlink r:id="rId6" w:history="1">
        <w:r w:rsidRPr="004F7B47">
          <w:rPr>
            <w:rFonts w:ascii="Times New Roman" w:eastAsia="Times New Roman" w:hAnsi="Times New Roman" w:cs="Times New Roman"/>
            <w:smallCaps/>
            <w:color w:val="675F34"/>
            <w:sz w:val="18"/>
            <w:szCs w:val="18"/>
            <w:bdr w:val="none" w:sz="0" w:space="0" w:color="auto" w:frame="1"/>
            <w:lang w:eastAsia="it-IT"/>
          </w:rPr>
          <w:t>Senza categoria</w:t>
        </w:r>
      </w:hyperlink>
    </w:p>
    <w:p w:rsidR="004F7B47" w:rsidRPr="004F7B47" w:rsidRDefault="004F7B47" w:rsidP="004F7B4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mallCaps/>
          <w:color w:val="555555"/>
          <w:sz w:val="18"/>
          <w:szCs w:val="18"/>
          <w:lang w:eastAsia="it-IT"/>
        </w:rPr>
      </w:pPr>
      <w:r w:rsidRPr="004F7B47">
        <w:rPr>
          <w:rFonts w:ascii="Times New Roman" w:eastAsia="Times New Roman" w:hAnsi="Times New Roman" w:cs="Times New Roman"/>
          <w:b/>
          <w:bCs/>
          <w:smallCaps/>
          <w:color w:val="555555"/>
          <w:sz w:val="18"/>
          <w:szCs w:val="18"/>
          <w:bdr w:val="none" w:sz="0" w:space="0" w:color="auto" w:frame="1"/>
          <w:lang w:eastAsia="it-IT"/>
        </w:rPr>
        <w:t>≈ </w:t>
      </w:r>
      <w:hyperlink r:id="rId7" w:anchor="respond" w:history="1">
        <w:r w:rsidRPr="004F7B47">
          <w:rPr>
            <w:rFonts w:ascii="Times New Roman" w:eastAsia="Times New Roman" w:hAnsi="Times New Roman" w:cs="Times New Roman"/>
            <w:b/>
            <w:bCs/>
            <w:smallCaps/>
            <w:color w:val="555555"/>
            <w:sz w:val="18"/>
            <w:szCs w:val="18"/>
            <w:bdr w:val="none" w:sz="0" w:space="0" w:color="auto" w:frame="1"/>
            <w:lang w:eastAsia="it-IT"/>
          </w:rPr>
          <w:t>Lascia un commento</w:t>
        </w:r>
      </w:hyperlink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Abbiamo ascoltato stasera </w:t>
      </w:r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 xml:space="preserve">Giovedì 9 maggio per il nuovo appuntamento della rassegna del Maggio della Musica, nel museo di </w:t>
      </w:r>
      <w:proofErr w:type="spellStart"/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Chiaia</w:t>
      </w:r>
      <w:proofErr w:type="spellEnd"/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 xml:space="preserve"> le pagine di Mahler, Str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auss,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Weill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e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Korngold</w:t>
      </w:r>
      <w:proofErr w:type="spellEnd"/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Dopo la splendida esibizione di Gilda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Buttà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nel “Concerto di Colonia” di Keith Jarrett, ecco il secondo tassello cameristico del “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Maggio della Musica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” nella sede tradizionale di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Villa Pignatelli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: l’associazione presieduta da Gina Baratti, con la direzione artistica di Stefano Valanzuolo, ha proposto il formidabile </w:t>
      </w:r>
      <w:proofErr w:type="spellStart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Wiener</w:t>
      </w:r>
      <w:proofErr w:type="spellEnd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Kammersymphonie</w:t>
      </w:r>
      <w:proofErr w:type="spellEnd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Quintett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Il programma intelligente e molto accattivante ha previsto la </w:t>
      </w:r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Sinfonia n. 4 in Sol Maggiore, I movimento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di Gustav Mahler; estratti dalle musiche di scena de “</w:t>
      </w:r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Il borghese gentiluomo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” di Richard Strauss; Sette pezzi da “</w:t>
      </w:r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L’opera da tre soldi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” di Bertolt Brecht di Kurt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Weill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e </w:t>
      </w:r>
      <w:proofErr w:type="spellStart"/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Märchenbilder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, </w:t>
      </w:r>
      <w:r w:rsidRPr="004F7B47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op. 3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 di Erich Wolfgang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Korngold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. Brani, tutti </w:t>
      </w:r>
      <w:proofErr w:type="gram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questi,  proposti</w:t>
      </w:r>
      <w:proofErr w:type="gram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nelle trascrizioni per quintetto elaborate dal complesso viennese. Sono pagine in parte riferibili all’ambito culturale mitteleuropeo di inizio Novecento, vivacissimo e travagliato, mirabilmente evocato da Stefan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Zweig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nel suo capolavoro “Il mondo di ieri”.</w:t>
      </w:r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Composto da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Cornelia </w:t>
      </w:r>
      <w:proofErr w:type="spellStart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Löscher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(I violino),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Luis </w:t>
      </w:r>
      <w:proofErr w:type="spellStart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Morais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(II violino),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Giorgia Veneziano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(viola),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Felipe Medina 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(contrabbasso) e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Sergio Mastro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 (violoncello e direzione artistica), l’ensemble della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Wiener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Kammersymphonie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è nato nel 2006 dall’incontro di strumentisti di alto livello operanti a Vienna e uniti dall’obiettivo comune di fondere le esperienze artistiche dei singoli in un progetto unico e avvincente. L’assoluta assenza di barriere e stereotipi di qualsiasi genere fa sì che l’ensemble si misuri con un repertorio molto 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lastRenderedPageBreak/>
        <w:t>vasto, spaziando dal classicismo viennese ai contemporanei, spesso riferendosi a compositori ingiustamente trascurati.</w:t>
      </w:r>
    </w:p>
    <w:p w:rsidR="004F7B47" w:rsidRPr="004F7B47" w:rsidRDefault="004F7B47" w:rsidP="004F7B47">
      <w:pPr>
        <w:shd w:val="clear" w:color="auto" w:fill="FFFFFF"/>
        <w:spacing w:after="345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La WKS tiene regolarmente concerti in Europa (Spagna, Francia, Inghilterra, Polonia, Olanda, Danimarca, Norvegia e paesi baltici e balcanici, molto spesso dando seguito ad un ripetuto invito) e Sud America/America Latina (Brasile, Cile, Uruguay, Messico e Colombia).</w:t>
      </w:r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La Quarta sinfonia, composta durante le estati 1899 e 1900, occupa un posto speciale nella produzione sinfonica di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Gustav Mahler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: da un lato conclude il ciclo delle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Wunderhorn-Symphonien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e la prima fase del sinfonismo mahleriano; dall’altro, inaugura un nuovo stile, più essenziale nella severità del contrappunto e meno incline alla monumentalità. Il primo movimento (Riflessivo. Non affrettato) si impone per la complessità delle relazioni interne del materiale tematico e delle varianti, concatenate in modo che ognuna di esse sia conseguenza della precedente.</w:t>
      </w:r>
    </w:p>
    <w:p w:rsidR="004F7B47" w:rsidRPr="004F7B47" w:rsidRDefault="004F7B47" w:rsidP="004F7B47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333333"/>
          <w:spacing w:val="15"/>
          <w:sz w:val="17"/>
          <w:szCs w:val="17"/>
          <w:lang w:eastAsia="it-IT"/>
        </w:rPr>
      </w:pPr>
      <w:r w:rsidRPr="004F7B47">
        <w:rPr>
          <w:rFonts w:ascii="Arial" w:eastAsia="Times New Roman" w:hAnsi="Arial" w:cs="Arial"/>
          <w:color w:val="333333"/>
          <w:spacing w:val="15"/>
          <w:sz w:val="17"/>
          <w:szCs w:val="17"/>
          <w:lang w:eastAsia="it-IT"/>
        </w:rPr>
        <w:t>Pubblicità</w:t>
      </w:r>
    </w:p>
    <w:p w:rsidR="004F7B47" w:rsidRPr="004F7B47" w:rsidRDefault="004F7B47" w:rsidP="004F7B47">
      <w:pPr>
        <w:shd w:val="clear" w:color="auto" w:fill="FFFFFF"/>
        <w:spacing w:line="240" w:lineRule="auto"/>
        <w:jc w:val="right"/>
        <w:textAlignment w:val="baseline"/>
        <w:rPr>
          <w:rFonts w:ascii="Arial" w:eastAsia="Times New Roman" w:hAnsi="Arial" w:cs="Arial"/>
          <w:color w:val="333333"/>
          <w:spacing w:val="15"/>
          <w:sz w:val="17"/>
          <w:szCs w:val="17"/>
          <w:lang w:eastAsia="it-IT"/>
        </w:rPr>
      </w:pPr>
      <w:r w:rsidRPr="004F7B47">
        <w:rPr>
          <w:rFonts w:ascii="Arial" w:eastAsia="Times New Roman" w:hAnsi="Arial" w:cs="Arial"/>
          <w:color w:val="333333"/>
          <w:spacing w:val="15"/>
          <w:sz w:val="17"/>
          <w:szCs w:val="17"/>
          <w:bdr w:val="none" w:sz="0" w:space="0" w:color="auto" w:frame="1"/>
          <w:lang w:eastAsia="it-IT"/>
        </w:rPr>
        <w:t>Impostazioni sulla privacy</w:t>
      </w:r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“Il borghese gentiluomo” è frutto della collaborazione di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Richard Strauss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 con Hugo von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Hofmannsthal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così come “Arianna a Nasso”. Nel 1912 i due spettacoli debuttarono insieme al Teatro di Corte di Stoccarda, con la regia di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Max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Reinhardt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e Strauss sul podio. Furono proposti come progetto unico basato sull’accostamento del soggetto tratto dalla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comédie-ballet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“Le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bourgeois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gentilhomme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”, con testo di Molière e musiche di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Lully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 La reazione del pubblico fu però tiepida. Separati e revisionati, i due lavori raccolsero nuovi successi e “Il borghese gentiluomo” diventò una suite orchestrale (l’op. 60 del 1919).</w:t>
      </w:r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Lavoro teatrale di Brecht, con musiche di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Kurt </w:t>
      </w:r>
      <w:proofErr w:type="spellStart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Weill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, in un prologo e otto scene, “L’opera da tre soldi” è una libera rielaborazione della “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Beggar’s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Opera” (1728) di John Gay. L’ambiente è quello dei diseredati di Londra, ladri, prostitute, ricettatori, e di quanti vivono nel disordine morale e nella corruzione. Rappresentato per la prima volta a Berlino nel 1928, il lavoro fu subito consacrato da grande successo anche in forza delle musiche approntate da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Weill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</w:p>
    <w:p w:rsidR="004F7B47" w:rsidRPr="004F7B47" w:rsidRDefault="004F7B47" w:rsidP="004F7B47">
      <w:pPr>
        <w:shd w:val="clear" w:color="auto" w:fill="FFFFFF"/>
        <w:spacing w:after="0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Quando nel 1909 </w:t>
      </w:r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Erich Wolfgang </w:t>
      </w:r>
      <w:proofErr w:type="spellStart"/>
      <w:r w:rsidRPr="004F7B47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Korngold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 si esibì davanti a Gustav Mahler, questi lo definì “genio musicale”, raccomandandolo poi a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Zemlinsky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 Anche Richard Strauss ebbe parole di elogio per il giovanissimo compositore. L’anno successivo il balletto “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Der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Schneemann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” suscitò l’interesse dell’imperatore Francesco Giuseppe. Con la composizione di “Die tote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Stadt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”, nel 1920, 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Korngold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raggiunse, a soli 23, anni l’apice della notorietà. Nel 1934 si trasferì negli Stati Uniti, affermandosi come autore di colonne sonore. Anche “</w:t>
      </w:r>
      <w:proofErr w:type="spellStart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Märchenbilder</w:t>
      </w:r>
      <w:proofErr w:type="spellEnd"/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”, raccolta ispirata ad atmosfere da fiaba, è un pezzo giovanile, originariamente concepito per pianoforte, nel 1910.</w:t>
      </w:r>
    </w:p>
    <w:p w:rsidR="004F7B47" w:rsidRPr="004F7B47" w:rsidRDefault="004F7B47" w:rsidP="004F7B47">
      <w:pPr>
        <w:shd w:val="clear" w:color="auto" w:fill="FFFFFF"/>
        <w:spacing w:after="345" w:line="35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Dopo aver introdotto con una lettura di Stefano Valanzuolo sull’ Austria di fine impero, è iniziato il bellissimo percorso, iniziato e finito con Schumann, di questo eccellente quintetto che ha per l’appunto proposto un programma da camera di stampo viennese mitteleuropeo. Svolti con eleganza e grandi capacità i brani si sono succeduti con una grande naturalezza ed una piacevolezza d’ascolto pari allo splendore dei suoni ascoltati. Musiche tra teatri e sale da concerto che descrivono come delle foto in progressione uno stato d’animo del periodo in cui </w:t>
      </w:r>
      <w:r w:rsidRPr="004F7B4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lastRenderedPageBreak/>
        <w:t>tutto è cambiato in Austria come nel mondo.  E gli autori proposti stasera sono stati i perfetti fotografi di questo stato delle cose, nelle loro note scorre il glorioso passato e l’incerto e duro futuro che si prospettava. Ottime esecuzioni un quintetto di grande livello, equilibrio ed un suono pieno e compiuto.  Tantissimi spettatori stasera ad applaudire questi ottimi artisti che hanno ottenuto un grandissimo successo, meritatissimo. Bis richiesto e concesso, serata di grande musica.</w:t>
      </w:r>
    </w:p>
    <w:p w:rsidR="004F7B47" w:rsidRPr="004F7B47" w:rsidRDefault="004F7B47" w:rsidP="004F7B47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4F7B47">
        <w:rPr>
          <w:rFonts w:ascii="Verdana" w:eastAsia="Times New Roman" w:hAnsi="Verdana" w:cs="Times New Roman"/>
          <w:noProof/>
          <w:color w:val="333333"/>
          <w:sz w:val="20"/>
          <w:szCs w:val="20"/>
          <w:lang w:eastAsia="it-IT"/>
        </w:rPr>
        <w:lastRenderedPageBreak/>
        <w:drawing>
          <wp:inline distT="0" distB="0" distL="0" distR="0" wp14:anchorId="7D8015CC" wp14:editId="0C8A8FD7">
            <wp:extent cx="9753600" cy="9753600"/>
            <wp:effectExtent l="0" t="0" r="0" b="0"/>
            <wp:docPr id="2" name="Immagine 2" descr="https://domenicoscarlattiuberalles.wordpress.com/wp-content/uploads/2024/05/img_20240509_2034374428484541005756410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enicoscarlattiuberalles.wordpress.com/wp-content/uploads/2024/05/img_20240509_2034374428484541005756410.jpg?w=1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1B" w:rsidRDefault="0080411B"/>
    <w:sectPr w:rsidR="0080411B" w:rsidSect="00DD428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47"/>
    <w:rsid w:val="004F7B47"/>
    <w:rsid w:val="0080411B"/>
    <w:rsid w:val="00D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78B9-A58D-4841-AAED-7297D62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6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26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273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domenicoscarlattiuberalles.wordpress.com/2024/05/09/a-villa-pignatelli-il-formidabile-quintetto-darchi-della-wiener-kammer-symphonie-per-il-maggio-della-musica-2024-con-le-musiche-del-mondo-di-ie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enicoscarlattiuberalles.wordpress.com/category/senza-categoria/" TargetMode="External"/><Relationship Id="rId5" Type="http://schemas.openxmlformats.org/officeDocument/2006/relationships/hyperlink" Target="https://domenicoscarlattiuberalles.wordpress.com/author/mimmoscarlatt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menicoscarlattiuberalles.wordpres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2024-05-26T16:44:00Z</dcterms:created>
  <dcterms:modified xsi:type="dcterms:W3CDTF">2024-05-26T16:47:00Z</dcterms:modified>
</cp:coreProperties>
</file>